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11008" w14:textId="6EA0960B" w:rsidR="003F6B6E" w:rsidRPr="003F6B6E" w:rsidRDefault="00562002" w:rsidP="003F6B6E">
      <w:pPr>
        <w:rPr>
          <w:rFonts w:ascii="Times New Roman" w:hAnsi="Times New Roman" w:cs="Times New Roman"/>
          <w:b/>
          <w:bCs/>
          <w:sz w:val="24"/>
          <w:szCs w:val="24"/>
          <w:lang w:val="lt-LT"/>
        </w:rPr>
      </w:pPr>
      <w:r w:rsidRPr="003F6B6E">
        <w:rPr>
          <w:rFonts w:ascii="Times New Roman" w:hAnsi="Times New Roman" w:cs="Times New Roman"/>
          <w:b/>
          <w:bCs/>
          <w:sz w:val="24"/>
          <w:szCs w:val="24"/>
          <w:lang w:val="lt-LT"/>
        </w:rPr>
        <w:t xml:space="preserve">                                                                                         </w:t>
      </w:r>
    </w:p>
    <w:tbl>
      <w:tblPr>
        <w:tblW w:w="2760" w:type="dxa"/>
        <w:tblInd w:w="6948" w:type="dxa"/>
        <w:tblLayout w:type="fixed"/>
        <w:tblLook w:val="01E0" w:firstRow="1" w:lastRow="1" w:firstColumn="1" w:lastColumn="1" w:noHBand="0" w:noVBand="0"/>
      </w:tblPr>
      <w:tblGrid>
        <w:gridCol w:w="2760"/>
      </w:tblGrid>
      <w:tr w:rsidR="003F6B6E" w:rsidRPr="003F6B6E" w14:paraId="199AF9AF" w14:textId="77777777" w:rsidTr="000C6DED">
        <w:tc>
          <w:tcPr>
            <w:tcW w:w="2760" w:type="dxa"/>
          </w:tcPr>
          <w:p w14:paraId="7C2103C8" w14:textId="5E380A36" w:rsidR="003F6B6E" w:rsidRPr="003F6B6E" w:rsidRDefault="003F6B6E" w:rsidP="00E9558B">
            <w:pPr>
              <w:rPr>
                <w:rFonts w:ascii="Times New Roman" w:hAnsi="Times New Roman" w:cs="Times New Roman"/>
                <w:sz w:val="24"/>
                <w:szCs w:val="24"/>
              </w:rPr>
            </w:pPr>
            <w:r w:rsidRPr="003F6B6E">
              <w:rPr>
                <w:rFonts w:ascii="Times New Roman" w:hAnsi="Times New Roman" w:cs="Times New Roman"/>
                <w:sz w:val="24"/>
                <w:szCs w:val="24"/>
                <w:lang w:eastAsia="lt-LT"/>
              </w:rPr>
              <w:t xml:space="preserve">Annex </w:t>
            </w:r>
            <w:r w:rsidR="00E9558B">
              <w:rPr>
                <w:rFonts w:ascii="Times New Roman" w:hAnsi="Times New Roman" w:cs="Times New Roman"/>
                <w:sz w:val="24"/>
                <w:szCs w:val="24"/>
                <w:lang w:eastAsia="lt-LT"/>
              </w:rPr>
              <w:t>3</w:t>
            </w:r>
            <w:bookmarkStart w:id="0" w:name="_GoBack"/>
            <w:bookmarkEnd w:id="0"/>
          </w:p>
        </w:tc>
      </w:tr>
      <w:tr w:rsidR="003F6B6E" w:rsidRPr="003F6B6E" w14:paraId="4E211049" w14:textId="77777777" w:rsidTr="000C6DED">
        <w:tc>
          <w:tcPr>
            <w:tcW w:w="2760" w:type="dxa"/>
          </w:tcPr>
          <w:p w14:paraId="696962F2" w14:textId="77777777" w:rsidR="003F6B6E" w:rsidRPr="003F6B6E" w:rsidRDefault="003F6B6E" w:rsidP="000C6DED">
            <w:pPr>
              <w:rPr>
                <w:rFonts w:ascii="Times New Roman" w:hAnsi="Times New Roman" w:cs="Times New Roman"/>
                <w:sz w:val="24"/>
                <w:szCs w:val="24"/>
              </w:rPr>
            </w:pPr>
            <w:r w:rsidRPr="003F6B6E">
              <w:rPr>
                <w:rFonts w:ascii="Times New Roman" w:hAnsi="Times New Roman" w:cs="Times New Roman"/>
                <w:sz w:val="24"/>
                <w:szCs w:val="24"/>
              </w:rPr>
              <w:t>to the Contract</w:t>
            </w:r>
          </w:p>
          <w:p w14:paraId="0B05DCD9" w14:textId="77777777" w:rsidR="003F6B6E" w:rsidRPr="003F6B6E" w:rsidRDefault="003F6B6E" w:rsidP="000C6DED">
            <w:pPr>
              <w:rPr>
                <w:rFonts w:ascii="Times New Roman" w:hAnsi="Times New Roman" w:cs="Times New Roman"/>
                <w:sz w:val="24"/>
                <w:szCs w:val="24"/>
              </w:rPr>
            </w:pPr>
            <w:r w:rsidRPr="003F6B6E">
              <w:rPr>
                <w:rFonts w:ascii="Times New Roman" w:hAnsi="Times New Roman" w:cs="Times New Roman"/>
                <w:sz w:val="24"/>
                <w:szCs w:val="24"/>
              </w:rPr>
              <w:t xml:space="preserve">No. </w:t>
            </w:r>
          </w:p>
          <w:p w14:paraId="7AF618C4" w14:textId="3BED40B4" w:rsidR="003F6B6E" w:rsidRPr="003F6B6E" w:rsidRDefault="00CB7F60" w:rsidP="000C6DED">
            <w:pPr>
              <w:rPr>
                <w:rFonts w:ascii="Times New Roman" w:hAnsi="Times New Roman" w:cs="Times New Roman"/>
                <w:sz w:val="24"/>
                <w:szCs w:val="24"/>
              </w:rPr>
            </w:pPr>
            <w:r>
              <w:rPr>
                <w:rFonts w:ascii="Times New Roman" w:hAnsi="Times New Roman" w:cs="Times New Roman"/>
                <w:sz w:val="24"/>
                <w:szCs w:val="24"/>
              </w:rPr>
              <w:t>dated____________2024</w:t>
            </w:r>
          </w:p>
        </w:tc>
      </w:tr>
    </w:tbl>
    <w:p w14:paraId="7F657AE0" w14:textId="77777777" w:rsidR="008B7A88" w:rsidRDefault="008B7A88" w:rsidP="003F6B6E">
      <w:pPr>
        <w:jc w:val="center"/>
        <w:rPr>
          <w:rFonts w:ascii="Times New Roman" w:eastAsia="Calibri" w:hAnsi="Times New Roman" w:cs="Times New Roman"/>
          <w:b/>
          <w:sz w:val="24"/>
          <w:szCs w:val="24"/>
        </w:rPr>
      </w:pPr>
    </w:p>
    <w:p w14:paraId="1FEB6BB6" w14:textId="7327D962" w:rsidR="00F85016" w:rsidRDefault="003F6B6E" w:rsidP="003F6B6E">
      <w:pPr>
        <w:jc w:val="center"/>
        <w:rPr>
          <w:rFonts w:ascii="Times New Roman" w:eastAsia="Calibri" w:hAnsi="Times New Roman" w:cs="Times New Roman"/>
          <w:b/>
          <w:sz w:val="24"/>
          <w:szCs w:val="24"/>
        </w:rPr>
      </w:pPr>
      <w:r w:rsidRPr="003F6B6E">
        <w:rPr>
          <w:rFonts w:ascii="Times New Roman" w:eastAsia="Calibri" w:hAnsi="Times New Roman" w:cs="Times New Roman"/>
          <w:b/>
          <w:sz w:val="24"/>
          <w:szCs w:val="24"/>
        </w:rPr>
        <w:t>METHODOLOGY OF RATE RECALCULATION</w:t>
      </w:r>
    </w:p>
    <w:p w14:paraId="1EF69B24" w14:textId="0B5727AD" w:rsidR="00766D4F" w:rsidRPr="00766D4F" w:rsidRDefault="00766D4F" w:rsidP="00766D4F">
      <w:pPr>
        <w:jc w:val="both"/>
        <w:rPr>
          <w:rFonts w:ascii="Times New Roman" w:hAnsi="Times New Roman" w:cs="Times New Roman"/>
          <w:sz w:val="24"/>
          <w:szCs w:val="24"/>
        </w:rPr>
      </w:pPr>
      <w:r>
        <w:rPr>
          <w:rFonts w:ascii="Times New Roman" w:hAnsi="Times New Roman" w:cs="Times New Roman"/>
          <w:sz w:val="24"/>
          <w:szCs w:val="24"/>
        </w:rPr>
        <w:t xml:space="preserve">1. </w:t>
      </w:r>
      <w:r w:rsidRPr="00766D4F">
        <w:rPr>
          <w:rFonts w:ascii="Times New Roman" w:hAnsi="Times New Roman" w:cs="Times New Roman"/>
          <w:sz w:val="24"/>
          <w:szCs w:val="24"/>
        </w:rPr>
        <w:t>During the term of the Contract, either Party to the Contract shall have the right to initiate a</w:t>
      </w:r>
    </w:p>
    <w:p w14:paraId="0A6DB419" w14:textId="6375ABF5" w:rsidR="00766D4F" w:rsidRPr="00766D4F" w:rsidRDefault="00766D4F" w:rsidP="00766D4F">
      <w:pPr>
        <w:jc w:val="both"/>
        <w:rPr>
          <w:rFonts w:ascii="Times New Roman" w:hAnsi="Times New Roman" w:cs="Times New Roman"/>
          <w:sz w:val="24"/>
          <w:szCs w:val="24"/>
        </w:rPr>
      </w:pPr>
      <w:r w:rsidRPr="00766D4F">
        <w:rPr>
          <w:rFonts w:ascii="Times New Roman" w:hAnsi="Times New Roman" w:cs="Times New Roman"/>
          <w:sz w:val="24"/>
          <w:szCs w:val="24"/>
        </w:rPr>
        <w:t>recalculation (change) of the rates provided for in the Contract not earlier than 12 (twelve) months after the date of entry into force of the Contract (or, in the case of a recalculation which has already been carried out, from the date of the last such recalculation in accordance with the provisions of this clause), provided that the c</w:t>
      </w:r>
      <w:r w:rsidRPr="00766D4F">
        <w:rPr>
          <w:rFonts w:ascii="Times New Roman" w:hAnsi="Times New Roman" w:cs="Times New Roman"/>
          <w:b/>
          <w:sz w:val="24"/>
          <w:szCs w:val="24"/>
        </w:rPr>
        <w:t>hange in prices of industrial production sold by producers (producer price index PPI)</w:t>
      </w:r>
      <w:r w:rsidRPr="00766D4F">
        <w:rPr>
          <w:rFonts w:ascii="Times New Roman" w:hAnsi="Times New Roman" w:cs="Times New Roman"/>
          <w:sz w:val="24"/>
          <w:szCs w:val="24"/>
        </w:rPr>
        <w:t xml:space="preserve">, (k), calculated in accordance </w:t>
      </w:r>
      <w:r w:rsidR="002F2A2D">
        <w:rPr>
          <w:rFonts w:ascii="Times New Roman" w:hAnsi="Times New Roman" w:cs="Times New Roman"/>
          <w:sz w:val="24"/>
          <w:szCs w:val="24"/>
        </w:rPr>
        <w:t>with the provisions of clause 4</w:t>
      </w:r>
      <w:r w:rsidRPr="00766D4F">
        <w:rPr>
          <w:rFonts w:ascii="Times New Roman" w:hAnsi="Times New Roman" w:cs="Times New Roman"/>
          <w:sz w:val="24"/>
          <w:szCs w:val="24"/>
        </w:rPr>
        <w:t>, is more than 10 percent. When performing the recalculation, the Parties shall be guided by the data of the Indicators Database published by the State Data Agency of Lithuania on the Official Statistics Portal, without requiring the other Party to submit an official document or confirmation issued by the State Data Agency of Lithuania or any other institution</w:t>
      </w:r>
      <w:r>
        <w:rPr>
          <w:rFonts w:ascii="Times New Roman" w:hAnsi="Times New Roman" w:cs="Times New Roman"/>
          <w:sz w:val="24"/>
          <w:szCs w:val="24"/>
        </w:rPr>
        <w:t>.</w:t>
      </w:r>
    </w:p>
    <w:p w14:paraId="5ACB8819" w14:textId="05D611FB" w:rsidR="008B7A88" w:rsidRDefault="00766D4F" w:rsidP="00766D4F">
      <w:pPr>
        <w:jc w:val="both"/>
        <w:rPr>
          <w:rFonts w:ascii="Times New Roman" w:hAnsi="Times New Roman" w:cs="Times New Roman"/>
          <w:bCs/>
          <w:sz w:val="24"/>
          <w:szCs w:val="24"/>
          <w:lang w:val="lt-LT"/>
        </w:rPr>
      </w:pPr>
      <w:r w:rsidRPr="00766D4F">
        <w:rPr>
          <w:rFonts w:ascii="Times New Roman" w:hAnsi="Times New Roman" w:cs="Times New Roman"/>
          <w:bCs/>
          <w:sz w:val="24"/>
          <w:szCs w:val="24"/>
          <w:lang w:val="lt-LT"/>
        </w:rPr>
        <w:t xml:space="preserve">2.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recalculated</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rates</w:t>
      </w:r>
      <w:proofErr w:type="spellEnd"/>
      <w:r w:rsidRPr="00766D4F">
        <w:rPr>
          <w:rFonts w:ascii="Times New Roman" w:hAnsi="Times New Roman" w:cs="Times New Roman"/>
          <w:bCs/>
          <w:sz w:val="24"/>
          <w:szCs w:val="24"/>
          <w:lang w:val="lt-LT"/>
        </w:rPr>
        <w:t xml:space="preserve"> are </w:t>
      </w:r>
      <w:proofErr w:type="spellStart"/>
      <w:r w:rsidRPr="00766D4F">
        <w:rPr>
          <w:rFonts w:ascii="Times New Roman" w:hAnsi="Times New Roman" w:cs="Times New Roman"/>
          <w:bCs/>
          <w:sz w:val="24"/>
          <w:szCs w:val="24"/>
          <w:lang w:val="lt-LT"/>
        </w:rPr>
        <w:t>formalized</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in</w:t>
      </w:r>
      <w:proofErr w:type="spellEnd"/>
      <w:r w:rsidRPr="00766D4F">
        <w:rPr>
          <w:rFonts w:ascii="Times New Roman" w:hAnsi="Times New Roman" w:cs="Times New Roman"/>
          <w:bCs/>
          <w:sz w:val="24"/>
          <w:szCs w:val="24"/>
          <w:lang w:val="lt-LT"/>
        </w:rPr>
        <w:t xml:space="preserve"> a </w:t>
      </w:r>
      <w:proofErr w:type="spellStart"/>
      <w:r w:rsidRPr="00766D4F">
        <w:rPr>
          <w:rFonts w:ascii="Times New Roman" w:hAnsi="Times New Roman" w:cs="Times New Roman"/>
          <w:bCs/>
          <w:sz w:val="24"/>
          <w:szCs w:val="24"/>
          <w:lang w:val="lt-LT"/>
        </w:rPr>
        <w:t>written</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agreement</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between</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Parties (</w:t>
      </w:r>
      <w:proofErr w:type="spellStart"/>
      <w:r w:rsidRPr="00766D4F">
        <w:rPr>
          <w:rFonts w:ascii="Times New Roman" w:hAnsi="Times New Roman" w:cs="Times New Roman"/>
          <w:bCs/>
          <w:sz w:val="24"/>
          <w:szCs w:val="24"/>
          <w:lang w:val="lt-LT"/>
        </w:rPr>
        <w:t>hereinafter</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referred</w:t>
      </w:r>
      <w:proofErr w:type="spellEnd"/>
      <w:r w:rsidRPr="00766D4F">
        <w:rPr>
          <w:rFonts w:ascii="Times New Roman" w:hAnsi="Times New Roman" w:cs="Times New Roman"/>
          <w:bCs/>
          <w:sz w:val="24"/>
          <w:szCs w:val="24"/>
          <w:lang w:val="lt-LT"/>
        </w:rPr>
        <w:t xml:space="preserve"> to </w:t>
      </w:r>
      <w:proofErr w:type="spellStart"/>
      <w:r w:rsidRPr="00766D4F">
        <w:rPr>
          <w:rFonts w:ascii="Times New Roman" w:hAnsi="Times New Roman" w:cs="Times New Roman"/>
          <w:bCs/>
          <w:sz w:val="24"/>
          <w:szCs w:val="24"/>
          <w:lang w:val="lt-LT"/>
        </w:rPr>
        <w:t>as</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Agreement</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and</w:t>
      </w:r>
      <w:proofErr w:type="spellEnd"/>
      <w:r w:rsidRPr="00766D4F">
        <w:rPr>
          <w:rFonts w:ascii="Times New Roman" w:hAnsi="Times New Roman" w:cs="Times New Roman"/>
          <w:bCs/>
          <w:sz w:val="24"/>
          <w:szCs w:val="24"/>
          <w:lang w:val="lt-LT"/>
        </w:rPr>
        <w:t xml:space="preserve"> are </w:t>
      </w:r>
      <w:proofErr w:type="spellStart"/>
      <w:r w:rsidRPr="00766D4F">
        <w:rPr>
          <w:rFonts w:ascii="Times New Roman" w:hAnsi="Times New Roman" w:cs="Times New Roman"/>
          <w:bCs/>
          <w:sz w:val="24"/>
          <w:szCs w:val="24"/>
          <w:lang w:val="lt-LT"/>
        </w:rPr>
        <w:t>applied</w:t>
      </w:r>
      <w:proofErr w:type="spellEnd"/>
      <w:r w:rsidRPr="00766D4F">
        <w:rPr>
          <w:rFonts w:ascii="Times New Roman" w:hAnsi="Times New Roman" w:cs="Times New Roman"/>
          <w:bCs/>
          <w:sz w:val="24"/>
          <w:szCs w:val="24"/>
          <w:lang w:val="lt-LT"/>
        </w:rPr>
        <w:t xml:space="preserve"> to </w:t>
      </w:r>
      <w:proofErr w:type="spellStart"/>
      <w:r w:rsidRPr="00766D4F">
        <w:rPr>
          <w:rFonts w:ascii="Times New Roman" w:hAnsi="Times New Roman" w:cs="Times New Roman"/>
          <w:bCs/>
          <w:sz w:val="24"/>
          <w:szCs w:val="24"/>
          <w:lang w:val="lt-LT"/>
        </w:rPr>
        <w:t>orders</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placed</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after</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Parties </w:t>
      </w:r>
      <w:proofErr w:type="spellStart"/>
      <w:r w:rsidRPr="00766D4F">
        <w:rPr>
          <w:rFonts w:ascii="Times New Roman" w:hAnsi="Times New Roman" w:cs="Times New Roman"/>
          <w:bCs/>
          <w:sz w:val="24"/>
          <w:szCs w:val="24"/>
          <w:lang w:val="lt-LT"/>
        </w:rPr>
        <w:t>conclude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an</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Agreement</w:t>
      </w:r>
      <w:proofErr w:type="spellEnd"/>
      <w:r w:rsidRPr="00766D4F">
        <w:rPr>
          <w:rFonts w:ascii="Times New Roman" w:hAnsi="Times New Roman" w:cs="Times New Roman"/>
          <w:bCs/>
          <w:sz w:val="24"/>
          <w:szCs w:val="24"/>
          <w:lang w:val="lt-LT"/>
        </w:rPr>
        <w:t>.</w:t>
      </w:r>
    </w:p>
    <w:p w14:paraId="007C81C9" w14:textId="36225C7A" w:rsidR="00766D4F" w:rsidRDefault="00766D4F" w:rsidP="00766D4F">
      <w:pPr>
        <w:jc w:val="both"/>
        <w:rPr>
          <w:rFonts w:ascii="Times New Roman" w:hAnsi="Times New Roman" w:cs="Times New Roman"/>
          <w:bCs/>
          <w:sz w:val="24"/>
          <w:szCs w:val="24"/>
          <w:lang w:val="lt-LT"/>
        </w:rPr>
      </w:pPr>
      <w:r>
        <w:rPr>
          <w:rFonts w:ascii="Times New Roman" w:hAnsi="Times New Roman" w:cs="Times New Roman"/>
          <w:bCs/>
          <w:sz w:val="24"/>
          <w:szCs w:val="24"/>
          <w:lang w:val="lt-LT"/>
        </w:rPr>
        <w:t xml:space="preserve">3.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Parties </w:t>
      </w:r>
      <w:proofErr w:type="spellStart"/>
      <w:r w:rsidRPr="00766D4F">
        <w:rPr>
          <w:rFonts w:ascii="Times New Roman" w:hAnsi="Times New Roman" w:cs="Times New Roman"/>
          <w:bCs/>
          <w:sz w:val="24"/>
          <w:szCs w:val="24"/>
          <w:lang w:val="lt-LT"/>
        </w:rPr>
        <w:t>must</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specify</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in</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Agreement</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index</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value</w:t>
      </w:r>
      <w:proofErr w:type="spellEnd"/>
      <w:r w:rsidRPr="00766D4F">
        <w:rPr>
          <w:rFonts w:ascii="Times New Roman" w:hAnsi="Times New Roman" w:cs="Times New Roman"/>
          <w:bCs/>
          <w:sz w:val="24"/>
          <w:szCs w:val="24"/>
          <w:lang w:val="lt-LT"/>
        </w:rPr>
        <w:t xml:space="preserve"> at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beginning</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of</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period</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and</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date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on</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which</w:t>
      </w:r>
      <w:proofErr w:type="spellEnd"/>
      <w:r w:rsidRPr="00766D4F">
        <w:rPr>
          <w:rFonts w:ascii="Times New Roman" w:hAnsi="Times New Roman" w:cs="Times New Roman"/>
          <w:bCs/>
          <w:sz w:val="24"/>
          <w:szCs w:val="24"/>
          <w:lang w:val="lt-LT"/>
        </w:rPr>
        <w:t xml:space="preserve"> it </w:t>
      </w:r>
      <w:proofErr w:type="spellStart"/>
      <w:r w:rsidRPr="00766D4F">
        <w:rPr>
          <w:rFonts w:ascii="Times New Roman" w:hAnsi="Times New Roman" w:cs="Times New Roman"/>
          <w:bCs/>
          <w:sz w:val="24"/>
          <w:szCs w:val="24"/>
          <w:lang w:val="lt-LT"/>
        </w:rPr>
        <w:t>is</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determined</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index</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value</w:t>
      </w:r>
      <w:proofErr w:type="spellEnd"/>
      <w:r w:rsidRPr="00766D4F">
        <w:rPr>
          <w:rFonts w:ascii="Times New Roman" w:hAnsi="Times New Roman" w:cs="Times New Roman"/>
          <w:bCs/>
          <w:sz w:val="24"/>
          <w:szCs w:val="24"/>
          <w:lang w:val="lt-LT"/>
        </w:rPr>
        <w:t xml:space="preserve"> at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end</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of</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period</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and</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date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on</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which</w:t>
      </w:r>
      <w:proofErr w:type="spellEnd"/>
      <w:r w:rsidRPr="00766D4F">
        <w:rPr>
          <w:rFonts w:ascii="Times New Roman" w:hAnsi="Times New Roman" w:cs="Times New Roman"/>
          <w:bCs/>
          <w:sz w:val="24"/>
          <w:szCs w:val="24"/>
          <w:lang w:val="lt-LT"/>
        </w:rPr>
        <w:t xml:space="preserve"> it </w:t>
      </w:r>
      <w:proofErr w:type="spellStart"/>
      <w:r w:rsidRPr="00766D4F">
        <w:rPr>
          <w:rFonts w:ascii="Times New Roman" w:hAnsi="Times New Roman" w:cs="Times New Roman"/>
          <w:bCs/>
          <w:sz w:val="24"/>
          <w:szCs w:val="24"/>
          <w:lang w:val="lt-LT"/>
        </w:rPr>
        <w:t>is</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determined</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price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change</w:t>
      </w:r>
      <w:proofErr w:type="spellEnd"/>
      <w:r w:rsidRPr="00766D4F">
        <w:rPr>
          <w:rFonts w:ascii="Times New Roman" w:hAnsi="Times New Roman" w:cs="Times New Roman"/>
          <w:bCs/>
          <w:sz w:val="24"/>
          <w:szCs w:val="24"/>
          <w:lang w:val="lt-LT"/>
        </w:rPr>
        <w:t xml:space="preserve"> (k),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recalculated</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rates</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and</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recalculated</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initial</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value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of</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the</w:t>
      </w:r>
      <w:proofErr w:type="spellEnd"/>
      <w:r w:rsidRPr="00766D4F">
        <w:rPr>
          <w:rFonts w:ascii="Times New Roman" w:hAnsi="Times New Roman" w:cs="Times New Roman"/>
          <w:bCs/>
          <w:sz w:val="24"/>
          <w:szCs w:val="24"/>
          <w:lang w:val="lt-LT"/>
        </w:rPr>
        <w:t xml:space="preserve"> </w:t>
      </w:r>
      <w:proofErr w:type="spellStart"/>
      <w:r w:rsidRPr="00766D4F">
        <w:rPr>
          <w:rFonts w:ascii="Times New Roman" w:hAnsi="Times New Roman" w:cs="Times New Roman"/>
          <w:bCs/>
          <w:sz w:val="24"/>
          <w:szCs w:val="24"/>
          <w:lang w:val="lt-LT"/>
        </w:rPr>
        <w:t>Contract</w:t>
      </w:r>
      <w:proofErr w:type="spellEnd"/>
      <w:r w:rsidRPr="00766D4F">
        <w:rPr>
          <w:rFonts w:ascii="Times New Roman" w:hAnsi="Times New Roman" w:cs="Times New Roman"/>
          <w:bCs/>
          <w:sz w:val="24"/>
          <w:szCs w:val="24"/>
          <w:lang w:val="lt-LT"/>
        </w:rPr>
        <w:t>.</w:t>
      </w:r>
    </w:p>
    <w:p w14:paraId="25EC64B3" w14:textId="77777777" w:rsidR="00766D4F" w:rsidRPr="00766D4F" w:rsidRDefault="00766D4F" w:rsidP="00766D4F">
      <w:pPr>
        <w:jc w:val="both"/>
        <w:rPr>
          <w:rFonts w:ascii="Times New Roman" w:hAnsi="Times New Roman" w:cs="Times New Roman"/>
          <w:bCs/>
          <w:sz w:val="24"/>
          <w:szCs w:val="24"/>
        </w:rPr>
      </w:pPr>
      <w:r>
        <w:rPr>
          <w:rFonts w:ascii="Times New Roman" w:hAnsi="Times New Roman" w:cs="Times New Roman"/>
          <w:bCs/>
          <w:sz w:val="24"/>
          <w:szCs w:val="24"/>
          <w:lang w:val="lt-LT"/>
        </w:rPr>
        <w:t xml:space="preserve">4. </w:t>
      </w:r>
      <w:r w:rsidRPr="00766D4F">
        <w:rPr>
          <w:rFonts w:ascii="Times New Roman" w:hAnsi="Times New Roman" w:cs="Times New Roman"/>
          <w:bCs/>
          <w:sz w:val="24"/>
          <w:szCs w:val="24"/>
        </w:rPr>
        <w:t>The new rates are calculated according to the following formula:</w:t>
      </w:r>
    </w:p>
    <w:p w14:paraId="78DFF70C" w14:textId="4BCB7A61" w:rsidR="00766D4F" w:rsidRPr="00766D4F" w:rsidRDefault="00E9558B" w:rsidP="00766D4F">
      <w:pPr>
        <w:jc w:val="both"/>
        <w:rPr>
          <w:rFonts w:ascii="Times New Roman" w:hAnsi="Times New Roman" w:cs="Times New Roman"/>
          <w:bCs/>
          <w:i/>
          <w:iCs/>
          <w:sz w:val="24"/>
          <w:szCs w:val="24"/>
        </w:rPr>
      </w:pPr>
      <m:oMath>
        <m:sSub>
          <m:sSubPr>
            <m:ctrlPr>
              <w:rPr>
                <w:rFonts w:ascii="Cambria Math" w:hAnsi="Cambria Math" w:cs="Times New Roman"/>
                <w:bCs/>
                <w:i/>
                <w:iCs/>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=a+</m:t>
        </m:r>
        <m:d>
          <m:dPr>
            <m:ctrlPr>
              <w:rPr>
                <w:rFonts w:ascii="Cambria Math" w:hAnsi="Cambria Math" w:cs="Times New Roman"/>
                <w:bCs/>
                <w:i/>
                <w:iCs/>
                <w:sz w:val="24"/>
                <w:szCs w:val="24"/>
              </w:rPr>
            </m:ctrlPr>
          </m:dPr>
          <m:e>
            <m:f>
              <m:fPr>
                <m:ctrlPr>
                  <w:rPr>
                    <w:rFonts w:ascii="Cambria Math" w:hAnsi="Cambria Math" w:cs="Times New Roman"/>
                    <w:bCs/>
                    <w:i/>
                    <w:iCs/>
                    <w:sz w:val="24"/>
                    <w:szCs w:val="24"/>
                  </w:rPr>
                </m:ctrlPr>
              </m:fPr>
              <m:num>
                <m:r>
                  <m:rPr>
                    <m:sty m:val="p"/>
                  </m:rPr>
                  <w:rPr>
                    <w:rFonts w:ascii="Cambria Math" w:hAnsi="Cambria Math" w:cs="Times New Roman"/>
                    <w:sz w:val="24"/>
                    <w:szCs w:val="24"/>
                  </w:rPr>
                  <m:t>k</m:t>
                </m:r>
              </m:num>
              <m:den>
                <m:r>
                  <m:rPr>
                    <m:sty m:val="p"/>
                  </m:rPr>
                  <w:rPr>
                    <w:rFonts w:ascii="Cambria Math" w:hAnsi="Cambria Math" w:cs="Times New Roman"/>
                    <w:sz w:val="24"/>
                    <w:szCs w:val="24"/>
                  </w:rPr>
                  <m:t>100</m:t>
                </m:r>
              </m:den>
            </m:f>
            <m:r>
              <m:rPr>
                <m:sty m:val="p"/>
              </m:rPr>
              <w:rPr>
                <w:rFonts w:ascii="Cambria Math" w:hAnsi="Cambria Math" w:cs="Times New Roman"/>
                <w:sz w:val="24"/>
                <w:szCs w:val="24"/>
              </w:rPr>
              <m:t>×a</m:t>
            </m:r>
          </m:e>
        </m:d>
      </m:oMath>
      <w:r w:rsidR="00766D4F" w:rsidRPr="00766D4F">
        <w:rPr>
          <w:rFonts w:ascii="Times New Roman" w:hAnsi="Times New Roman" w:cs="Times New Roman"/>
          <w:bCs/>
          <w:i/>
          <w:iCs/>
          <w:sz w:val="24"/>
          <w:szCs w:val="24"/>
        </w:rPr>
        <w:t xml:space="preserve">, </w:t>
      </w:r>
      <w:r w:rsidR="00766D4F" w:rsidRPr="00766D4F">
        <w:rPr>
          <w:rFonts w:ascii="Times New Roman" w:hAnsi="Times New Roman" w:cs="Times New Roman"/>
          <w:bCs/>
          <w:sz w:val="24"/>
          <w:szCs w:val="24"/>
        </w:rPr>
        <w:t xml:space="preserve">where:  </w:t>
      </w:r>
    </w:p>
    <w:p w14:paraId="43158743" w14:textId="77777777" w:rsidR="00766D4F" w:rsidRPr="00766D4F" w:rsidRDefault="00766D4F" w:rsidP="00766D4F">
      <w:pPr>
        <w:jc w:val="both"/>
        <w:rPr>
          <w:rFonts w:ascii="Times New Roman" w:hAnsi="Times New Roman" w:cs="Times New Roman"/>
          <w:bCs/>
          <w:sz w:val="24"/>
          <w:szCs w:val="24"/>
        </w:rPr>
      </w:pPr>
    </w:p>
    <w:p w14:paraId="2BF2F194" w14:textId="77777777" w:rsidR="00766D4F" w:rsidRPr="00766D4F" w:rsidRDefault="00766D4F" w:rsidP="00766D4F">
      <w:pPr>
        <w:jc w:val="both"/>
        <w:rPr>
          <w:rFonts w:ascii="Times New Roman" w:hAnsi="Times New Roman" w:cs="Times New Roman"/>
          <w:bCs/>
          <w:sz w:val="24"/>
          <w:szCs w:val="24"/>
        </w:rPr>
      </w:pPr>
      <w:r w:rsidRPr="00766D4F">
        <w:rPr>
          <w:rFonts w:ascii="Times New Roman" w:hAnsi="Times New Roman" w:cs="Times New Roman"/>
          <w:bCs/>
          <w:sz w:val="24"/>
          <w:szCs w:val="24"/>
        </w:rPr>
        <w:t xml:space="preserve">a – rate (EUR excluding VAT) (if it has already been recalculated, then after the last recalculation); </w:t>
      </w:r>
    </w:p>
    <w:p w14:paraId="222A853F" w14:textId="77777777" w:rsidR="00766D4F" w:rsidRPr="00766D4F" w:rsidRDefault="00766D4F" w:rsidP="00766D4F">
      <w:pPr>
        <w:jc w:val="both"/>
        <w:rPr>
          <w:rFonts w:ascii="Times New Roman" w:hAnsi="Times New Roman" w:cs="Times New Roman"/>
          <w:bCs/>
          <w:sz w:val="24"/>
          <w:szCs w:val="24"/>
        </w:rPr>
      </w:pPr>
      <w:r w:rsidRPr="00766D4F">
        <w:rPr>
          <w:rFonts w:ascii="Times New Roman" w:hAnsi="Times New Roman" w:cs="Times New Roman"/>
          <w:bCs/>
          <w:sz w:val="24"/>
          <w:szCs w:val="24"/>
        </w:rPr>
        <w:t>a</w:t>
      </w:r>
      <w:r w:rsidRPr="00766D4F">
        <w:rPr>
          <w:rFonts w:ascii="Times New Roman" w:hAnsi="Times New Roman" w:cs="Times New Roman"/>
          <w:bCs/>
          <w:sz w:val="24"/>
          <w:szCs w:val="24"/>
          <w:vertAlign w:val="subscript"/>
        </w:rPr>
        <w:t>1</w:t>
      </w:r>
      <w:r w:rsidRPr="00766D4F">
        <w:rPr>
          <w:rFonts w:ascii="Times New Roman" w:hAnsi="Times New Roman" w:cs="Times New Roman"/>
          <w:bCs/>
          <w:sz w:val="24"/>
          <w:szCs w:val="24"/>
        </w:rPr>
        <w:t xml:space="preserve"> – recalculated (changed) rate (EUR excluding VAT); </w:t>
      </w:r>
    </w:p>
    <w:p w14:paraId="54468A7E" w14:textId="77777777" w:rsidR="00766D4F" w:rsidRPr="00766D4F" w:rsidRDefault="00766D4F" w:rsidP="00766D4F">
      <w:pPr>
        <w:jc w:val="both"/>
        <w:rPr>
          <w:rFonts w:ascii="Times New Roman" w:hAnsi="Times New Roman" w:cs="Times New Roman"/>
          <w:bCs/>
          <w:sz w:val="24"/>
          <w:szCs w:val="24"/>
        </w:rPr>
      </w:pPr>
      <w:r w:rsidRPr="00766D4F">
        <w:rPr>
          <w:rFonts w:ascii="Times New Roman" w:hAnsi="Times New Roman" w:cs="Times New Roman"/>
          <w:bCs/>
          <w:sz w:val="24"/>
          <w:szCs w:val="24"/>
        </w:rPr>
        <w:t xml:space="preserve">k – </w:t>
      </w:r>
      <w:proofErr w:type="gramStart"/>
      <w:r w:rsidRPr="00766D4F">
        <w:rPr>
          <w:rFonts w:ascii="Times New Roman" w:hAnsi="Times New Roman" w:cs="Times New Roman"/>
          <w:bCs/>
          <w:sz w:val="24"/>
          <w:szCs w:val="24"/>
        </w:rPr>
        <w:t>change</w:t>
      </w:r>
      <w:proofErr w:type="gramEnd"/>
      <w:r w:rsidRPr="00766D4F">
        <w:rPr>
          <w:rFonts w:ascii="Times New Roman" w:hAnsi="Times New Roman" w:cs="Times New Roman"/>
          <w:bCs/>
          <w:sz w:val="24"/>
          <w:szCs w:val="24"/>
        </w:rPr>
        <w:t xml:space="preserve"> (increase or decrease) in prices index of sold industrial production (%) (C26 Production of computer, electronic and optical products </w:t>
      </w:r>
      <w:hyperlink r:id="rId4" w:anchor="/" w:history="1">
        <w:r w:rsidRPr="00766D4F">
          <w:rPr>
            <w:rStyle w:val="Hyperlink"/>
            <w:rFonts w:ascii="Times New Roman" w:hAnsi="Times New Roman" w:cs="Times New Roman"/>
            <w:bCs/>
            <w:sz w:val="24"/>
            <w:szCs w:val="24"/>
          </w:rPr>
          <w:t>https://osp.stat.gov.lt/statistiniu-rodikliu-analize?indicator=S7R259#/</w:t>
        </w:r>
      </w:hyperlink>
      <w:r w:rsidRPr="00766D4F">
        <w:rPr>
          <w:rFonts w:ascii="Times New Roman" w:hAnsi="Times New Roman" w:cs="Times New Roman"/>
          <w:bCs/>
          <w:sz w:val="24"/>
          <w:szCs w:val="24"/>
        </w:rPr>
        <w:t xml:space="preserve">). The value of “k” is calculated according to the following formula:  </w:t>
      </w:r>
    </w:p>
    <w:p w14:paraId="265FC8AF" w14:textId="77777777" w:rsidR="00766D4F" w:rsidRPr="00766D4F" w:rsidRDefault="00766D4F" w:rsidP="00766D4F">
      <w:pPr>
        <w:jc w:val="both"/>
        <w:rPr>
          <w:rFonts w:ascii="Times New Roman" w:hAnsi="Times New Roman" w:cs="Times New Roman"/>
          <w:bCs/>
          <w:sz w:val="24"/>
          <w:szCs w:val="24"/>
        </w:rPr>
      </w:pPr>
    </w:p>
    <w:p w14:paraId="43A29BB8" w14:textId="1C82E078" w:rsidR="00766D4F" w:rsidRPr="00766D4F" w:rsidRDefault="00766D4F" w:rsidP="00766D4F">
      <w:pPr>
        <w:jc w:val="both"/>
        <w:rPr>
          <w:rFonts w:ascii="Times New Roman" w:hAnsi="Times New Roman" w:cs="Times New Roman"/>
          <w:bCs/>
          <w:sz w:val="24"/>
          <w:szCs w:val="24"/>
        </w:rPr>
      </w:pPr>
      <m:oMath>
        <m:r>
          <w:rPr>
            <w:rFonts w:ascii="Cambria Math" w:hAnsi="Cambria Math" w:cs="Times New Roman"/>
            <w:sz w:val="24"/>
            <w:szCs w:val="24"/>
          </w:rPr>
          <m:t>k =</m:t>
        </m:r>
        <m:f>
          <m:fPr>
            <m:ctrlPr>
              <w:rPr>
                <w:rFonts w:ascii="Cambria Math" w:hAnsi="Cambria Math" w:cs="Times New Roman"/>
                <w:bCs/>
                <w:i/>
                <w:iCs/>
                <w:sz w:val="24"/>
                <w:szCs w:val="24"/>
              </w:rPr>
            </m:ctrlPr>
          </m:fPr>
          <m:num>
            <m:sSub>
              <m:sSubPr>
                <m:ctrlPr>
                  <w:rPr>
                    <w:rFonts w:ascii="Cambria Math" w:hAnsi="Cambria Math" w:cs="Times New Roman"/>
                    <w:bCs/>
                    <w:i/>
                    <w:iCs/>
                    <w:sz w:val="24"/>
                    <w:szCs w:val="24"/>
                  </w:rPr>
                </m:ctrlPr>
              </m:sSubPr>
              <m:e>
                <m:r>
                  <w:rPr>
                    <w:rFonts w:ascii="Cambria Math" w:hAnsi="Cambria Math" w:cs="Times New Roman"/>
                    <w:sz w:val="24"/>
                    <w:szCs w:val="24"/>
                  </w:rPr>
                  <m:t>Ind</m:t>
                </m:r>
              </m:e>
              <m:sub>
                <m:r>
                  <w:rPr>
                    <w:rFonts w:ascii="Cambria Math" w:hAnsi="Cambria Math" w:cs="Times New Roman"/>
                    <w:sz w:val="24"/>
                    <w:szCs w:val="24"/>
                  </w:rPr>
                  <m:t>naujausias</m:t>
                </m:r>
              </m:sub>
            </m:sSub>
          </m:num>
          <m:den>
            <m:sSub>
              <m:sSubPr>
                <m:ctrlPr>
                  <w:rPr>
                    <w:rFonts w:ascii="Cambria Math" w:hAnsi="Cambria Math" w:cs="Times New Roman"/>
                    <w:bCs/>
                    <w:i/>
                    <w:iCs/>
                    <w:sz w:val="24"/>
                    <w:szCs w:val="24"/>
                  </w:rPr>
                </m:ctrlPr>
              </m:sSubPr>
              <m:e>
                <m:r>
                  <w:rPr>
                    <w:rFonts w:ascii="Cambria Math" w:hAnsi="Cambria Math" w:cs="Times New Roman"/>
                    <w:sz w:val="24"/>
                    <w:szCs w:val="24"/>
                  </w:rPr>
                  <m:t>Ind</m:t>
                </m:r>
              </m:e>
              <m:sub>
                <m:r>
                  <w:rPr>
                    <w:rFonts w:ascii="Cambria Math" w:hAnsi="Cambria Math" w:cs="Times New Roman"/>
                    <w:sz w:val="24"/>
                    <w:szCs w:val="24"/>
                  </w:rPr>
                  <m:t>pradžia</m:t>
                </m:r>
              </m:sub>
            </m:sSub>
          </m:den>
        </m:f>
        <m:r>
          <w:rPr>
            <w:rFonts w:ascii="Cambria Math" w:hAnsi="Cambria Math" w:cs="Times New Roman"/>
            <w:sz w:val="24"/>
            <w:szCs w:val="24"/>
          </w:rPr>
          <m:t>×100-100</m:t>
        </m:r>
      </m:oMath>
      <w:r w:rsidRPr="00766D4F">
        <w:rPr>
          <w:rFonts w:ascii="Times New Roman" w:hAnsi="Times New Roman" w:cs="Times New Roman"/>
          <w:bCs/>
          <w:sz w:val="24"/>
          <w:szCs w:val="24"/>
        </w:rPr>
        <w:t>, (proc.) where:  </w:t>
      </w:r>
    </w:p>
    <w:p w14:paraId="503CB9E2" w14:textId="77777777" w:rsidR="00766D4F" w:rsidRPr="00766D4F" w:rsidRDefault="00766D4F" w:rsidP="00766D4F">
      <w:pPr>
        <w:jc w:val="both"/>
        <w:rPr>
          <w:rFonts w:ascii="Times New Roman" w:hAnsi="Times New Roman" w:cs="Times New Roman"/>
          <w:bCs/>
          <w:sz w:val="24"/>
          <w:szCs w:val="24"/>
        </w:rPr>
      </w:pPr>
    </w:p>
    <w:p w14:paraId="44B3FD5A" w14:textId="77777777" w:rsidR="00766D4F" w:rsidRPr="00766D4F" w:rsidRDefault="00766D4F" w:rsidP="00766D4F">
      <w:pPr>
        <w:jc w:val="both"/>
        <w:rPr>
          <w:rFonts w:ascii="Times New Roman" w:hAnsi="Times New Roman" w:cs="Times New Roman"/>
          <w:bCs/>
          <w:sz w:val="24"/>
          <w:szCs w:val="24"/>
        </w:rPr>
      </w:pPr>
      <w:proofErr w:type="spellStart"/>
      <w:r w:rsidRPr="00766D4F">
        <w:rPr>
          <w:rFonts w:ascii="Times New Roman" w:hAnsi="Times New Roman" w:cs="Times New Roman"/>
          <w:bCs/>
          <w:sz w:val="24"/>
          <w:szCs w:val="24"/>
        </w:rPr>
        <w:t>Ind</w:t>
      </w:r>
      <w:r w:rsidRPr="00766D4F">
        <w:rPr>
          <w:rFonts w:ascii="Times New Roman" w:hAnsi="Times New Roman" w:cs="Times New Roman"/>
          <w:bCs/>
          <w:sz w:val="24"/>
          <w:szCs w:val="24"/>
          <w:vertAlign w:val="subscript"/>
        </w:rPr>
        <w:t>naujausias</w:t>
      </w:r>
      <w:proofErr w:type="spellEnd"/>
      <w:r w:rsidRPr="00766D4F">
        <w:rPr>
          <w:rFonts w:ascii="Times New Roman" w:hAnsi="Times New Roman" w:cs="Times New Roman"/>
          <w:bCs/>
          <w:sz w:val="24"/>
          <w:szCs w:val="24"/>
        </w:rPr>
        <w:t xml:space="preserve"> – the most recently published index of sold industrial production (C26 Production of computer, electronic and optical products) on the date of sending the request for price recalculation to the other Party;  </w:t>
      </w:r>
    </w:p>
    <w:p w14:paraId="5F428EFB" w14:textId="480B2EE6" w:rsidR="00766D4F" w:rsidRDefault="00766D4F" w:rsidP="00766D4F">
      <w:pPr>
        <w:jc w:val="both"/>
        <w:rPr>
          <w:rFonts w:ascii="Times New Roman" w:hAnsi="Times New Roman" w:cs="Times New Roman"/>
          <w:bCs/>
          <w:sz w:val="24"/>
          <w:szCs w:val="24"/>
        </w:rPr>
      </w:pPr>
      <w:proofErr w:type="spellStart"/>
      <w:r w:rsidRPr="00766D4F">
        <w:rPr>
          <w:rFonts w:ascii="Times New Roman" w:hAnsi="Times New Roman" w:cs="Times New Roman"/>
          <w:bCs/>
          <w:sz w:val="24"/>
          <w:szCs w:val="24"/>
        </w:rPr>
        <w:t>Ind</w:t>
      </w:r>
      <w:r w:rsidRPr="00766D4F">
        <w:rPr>
          <w:rFonts w:ascii="Times New Roman" w:hAnsi="Times New Roman" w:cs="Times New Roman"/>
          <w:bCs/>
          <w:sz w:val="24"/>
          <w:szCs w:val="24"/>
          <w:vertAlign w:val="subscript"/>
        </w:rPr>
        <w:t>pradžia</w:t>
      </w:r>
      <w:proofErr w:type="spellEnd"/>
      <w:r w:rsidRPr="00766D4F">
        <w:rPr>
          <w:rFonts w:ascii="Times New Roman" w:hAnsi="Times New Roman" w:cs="Times New Roman"/>
          <w:bCs/>
          <w:sz w:val="24"/>
          <w:szCs w:val="24"/>
        </w:rPr>
        <w:t xml:space="preserve"> – the prices index of sold industrial production (C26 Production of computer, electronic and optical products) on the start date (month) of the period. In the case of the first recalculation, the start of the period (month) is the month of conclusion of the Contract. For the second and subsequent recalculations, the start of the period (month) is the month of the published value of the relevant index at the time of the last recalculation.</w:t>
      </w:r>
    </w:p>
    <w:p w14:paraId="141CF4E5" w14:textId="77777777" w:rsidR="00766D4F" w:rsidRPr="00766D4F" w:rsidRDefault="00766D4F" w:rsidP="00766D4F">
      <w:pPr>
        <w:jc w:val="both"/>
        <w:rPr>
          <w:rFonts w:ascii="Times New Roman" w:hAnsi="Times New Roman" w:cs="Times New Roman"/>
          <w:bCs/>
          <w:sz w:val="24"/>
          <w:szCs w:val="24"/>
        </w:rPr>
      </w:pPr>
      <w:r>
        <w:rPr>
          <w:rFonts w:ascii="Times New Roman" w:hAnsi="Times New Roman" w:cs="Times New Roman"/>
          <w:bCs/>
          <w:sz w:val="24"/>
          <w:szCs w:val="24"/>
        </w:rPr>
        <w:t xml:space="preserve">5. </w:t>
      </w:r>
      <w:r w:rsidRPr="00766D4F">
        <w:rPr>
          <w:rFonts w:ascii="Times New Roman" w:hAnsi="Times New Roman" w:cs="Times New Roman"/>
          <w:bCs/>
          <w:sz w:val="24"/>
          <w:szCs w:val="24"/>
        </w:rPr>
        <w:t xml:space="preserve">For the calculations, index values shall be calculated to </w:t>
      </w:r>
      <w:r w:rsidRPr="00766D4F">
        <w:rPr>
          <w:rFonts w:ascii="Times New Roman" w:hAnsi="Times New Roman" w:cs="Times New Roman"/>
          <w:b/>
          <w:bCs/>
          <w:sz w:val="24"/>
          <w:szCs w:val="24"/>
        </w:rPr>
        <w:t>four</w:t>
      </w:r>
      <w:r w:rsidRPr="00766D4F">
        <w:rPr>
          <w:rFonts w:ascii="Times New Roman" w:hAnsi="Times New Roman" w:cs="Times New Roman"/>
          <w:bCs/>
          <w:sz w:val="24"/>
          <w:szCs w:val="24"/>
        </w:rPr>
        <w:t xml:space="preserve"> decimal places. The calculated change (k) shall be used for further calculations rounded to </w:t>
      </w:r>
      <w:r w:rsidRPr="00766D4F">
        <w:rPr>
          <w:rFonts w:ascii="Times New Roman" w:hAnsi="Times New Roman" w:cs="Times New Roman"/>
          <w:b/>
          <w:bCs/>
          <w:sz w:val="24"/>
          <w:szCs w:val="24"/>
        </w:rPr>
        <w:t>one</w:t>
      </w:r>
      <w:r w:rsidRPr="00766D4F">
        <w:rPr>
          <w:rFonts w:ascii="Times New Roman" w:hAnsi="Times New Roman" w:cs="Times New Roman"/>
          <w:bCs/>
          <w:sz w:val="24"/>
          <w:szCs w:val="24"/>
        </w:rPr>
        <w:t xml:space="preserve"> decimal place and the calculated rate “a” shall be rounded to </w:t>
      </w:r>
      <w:r w:rsidRPr="00766D4F">
        <w:rPr>
          <w:rFonts w:ascii="Times New Roman" w:hAnsi="Times New Roman" w:cs="Times New Roman"/>
          <w:b/>
          <w:bCs/>
          <w:sz w:val="24"/>
          <w:szCs w:val="24"/>
        </w:rPr>
        <w:t>two</w:t>
      </w:r>
      <w:r w:rsidRPr="00766D4F">
        <w:rPr>
          <w:rFonts w:ascii="Times New Roman" w:hAnsi="Times New Roman" w:cs="Times New Roman"/>
          <w:bCs/>
          <w:sz w:val="24"/>
          <w:szCs w:val="24"/>
        </w:rPr>
        <w:t xml:space="preserve"> decimal places.</w:t>
      </w:r>
    </w:p>
    <w:p w14:paraId="29A0C58D" w14:textId="04B04F61" w:rsidR="00766D4F" w:rsidRDefault="00766D4F" w:rsidP="00766D4F">
      <w:pPr>
        <w:jc w:val="both"/>
        <w:rPr>
          <w:rFonts w:ascii="Times New Roman" w:hAnsi="Times New Roman" w:cs="Times New Roman"/>
          <w:bCs/>
          <w:sz w:val="24"/>
          <w:szCs w:val="24"/>
        </w:rPr>
      </w:pPr>
      <w:r>
        <w:rPr>
          <w:rFonts w:ascii="Times New Roman" w:hAnsi="Times New Roman" w:cs="Times New Roman"/>
          <w:bCs/>
          <w:sz w:val="24"/>
          <w:szCs w:val="24"/>
          <w:lang w:val="lt-LT"/>
        </w:rPr>
        <w:lastRenderedPageBreak/>
        <w:t xml:space="preserve">6. </w:t>
      </w:r>
      <w:r w:rsidRPr="00766D4F">
        <w:rPr>
          <w:rFonts w:ascii="Times New Roman" w:hAnsi="Times New Roman" w:cs="Times New Roman"/>
          <w:bCs/>
          <w:sz w:val="24"/>
          <w:szCs w:val="24"/>
        </w:rPr>
        <w:t>A subsequent recalculation of prices or rates cannot cover a period for which a recalculation has already been made.</w:t>
      </w:r>
    </w:p>
    <w:p w14:paraId="2CF8564E" w14:textId="7E81945A" w:rsidR="00766D4F" w:rsidRDefault="00766D4F" w:rsidP="00766D4F">
      <w:pPr>
        <w:jc w:val="both"/>
        <w:rPr>
          <w:rFonts w:ascii="Times New Roman" w:hAnsi="Times New Roman" w:cs="Times New Roman"/>
          <w:bCs/>
          <w:sz w:val="24"/>
          <w:szCs w:val="24"/>
        </w:rPr>
      </w:pPr>
      <w:r>
        <w:rPr>
          <w:rFonts w:ascii="Times New Roman" w:hAnsi="Times New Roman" w:cs="Times New Roman"/>
          <w:bCs/>
          <w:sz w:val="24"/>
          <w:szCs w:val="24"/>
        </w:rPr>
        <w:t xml:space="preserve">7. </w:t>
      </w:r>
      <w:r w:rsidRPr="00766D4F">
        <w:rPr>
          <w:rFonts w:ascii="Times New Roman" w:hAnsi="Times New Roman" w:cs="Times New Roman"/>
          <w:bCs/>
          <w:sz w:val="24"/>
          <w:szCs w:val="24"/>
        </w:rPr>
        <w:t>If the price change (k) of the change in prices of industrial production sold by producers, calculated as set out in clause 2.5.3, exceeds 30 percent of the initial Contract price on the date of signing of the Contract, the prices of the Goods shall be revised by the maximum 30 percent change.</w:t>
      </w:r>
    </w:p>
    <w:p w14:paraId="75796567" w14:textId="7231FFFD" w:rsidR="00766D4F" w:rsidRPr="00766D4F" w:rsidRDefault="00766D4F" w:rsidP="00766D4F">
      <w:pPr>
        <w:jc w:val="both"/>
        <w:rPr>
          <w:rFonts w:ascii="Times New Roman" w:hAnsi="Times New Roman" w:cs="Times New Roman"/>
          <w:bCs/>
          <w:sz w:val="24"/>
          <w:szCs w:val="24"/>
          <w:lang w:val="lt-LT"/>
        </w:rPr>
      </w:pPr>
      <w:r>
        <w:rPr>
          <w:rFonts w:ascii="Times New Roman" w:hAnsi="Times New Roman" w:cs="Times New Roman"/>
          <w:bCs/>
          <w:sz w:val="24"/>
          <w:szCs w:val="24"/>
        </w:rPr>
        <w:t xml:space="preserve">8. </w:t>
      </w:r>
      <w:r w:rsidRPr="00766D4F">
        <w:rPr>
          <w:rFonts w:ascii="Times New Roman" w:hAnsi="Times New Roman" w:cs="Times New Roman"/>
          <w:bCs/>
          <w:sz w:val="24"/>
          <w:szCs w:val="24"/>
        </w:rPr>
        <w:t>If the price of the Contract has been revised in accordance with the price revision conditions specified in the Contract, the initial value of the Contract is revised (increased or decreased) accordingly.</w:t>
      </w:r>
      <w:r w:rsidR="00E9558B">
        <w:rPr>
          <w:rFonts w:ascii="Times New Roman" w:hAnsi="Times New Roman" w:cs="Times New Roman"/>
          <w:bCs/>
          <w:sz w:val="24"/>
          <w:szCs w:val="24"/>
        </w:rPr>
        <w:t xml:space="preserve"> </w:t>
      </w:r>
      <w:r w:rsidR="00E9558B" w:rsidRPr="00E9558B">
        <w:rPr>
          <w:rFonts w:ascii="Times New Roman" w:hAnsi="Times New Roman" w:cs="Times New Roman"/>
          <w:bCs/>
          <w:sz w:val="24"/>
          <w:szCs w:val="24"/>
        </w:rPr>
        <w:t>If the delivery of the Goods is delayed due to the fault of the Supplier, the price/rates of the delayed delivered Goods are not recalculated due to a rise in the price level (cannot be increased), but are recalculated due to a drop in the price level (can be reduced).</w:t>
      </w:r>
    </w:p>
    <w:sectPr w:rsidR="00766D4F" w:rsidRPr="00766D4F">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016"/>
    <w:rsid w:val="00017703"/>
    <w:rsid w:val="00102296"/>
    <w:rsid w:val="002A1FA2"/>
    <w:rsid w:val="002F2A2D"/>
    <w:rsid w:val="003E761B"/>
    <w:rsid w:val="003F6B6E"/>
    <w:rsid w:val="003F6FD0"/>
    <w:rsid w:val="0040552E"/>
    <w:rsid w:val="00431AFC"/>
    <w:rsid w:val="00562002"/>
    <w:rsid w:val="00653845"/>
    <w:rsid w:val="00766D4F"/>
    <w:rsid w:val="007B0BC7"/>
    <w:rsid w:val="00835DE6"/>
    <w:rsid w:val="008B7A88"/>
    <w:rsid w:val="009A096F"/>
    <w:rsid w:val="00A157B1"/>
    <w:rsid w:val="00C54A8E"/>
    <w:rsid w:val="00CB7F60"/>
    <w:rsid w:val="00E9558B"/>
    <w:rsid w:val="00EB2E3B"/>
    <w:rsid w:val="00F34015"/>
    <w:rsid w:val="00F85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53560"/>
  <w15:chartTrackingRefBased/>
  <w15:docId w15:val="{0E2336B0-1E2B-4DF9-8C0C-DF3B307E7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016"/>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F6FD0"/>
    <w:rPr>
      <w:sz w:val="16"/>
      <w:szCs w:val="16"/>
    </w:rPr>
  </w:style>
  <w:style w:type="paragraph" w:styleId="CommentText">
    <w:name w:val="annotation text"/>
    <w:basedOn w:val="Normal"/>
    <w:link w:val="CommentTextChar"/>
    <w:uiPriority w:val="99"/>
    <w:semiHidden/>
    <w:unhideWhenUsed/>
    <w:rsid w:val="003F6FD0"/>
    <w:rPr>
      <w:sz w:val="20"/>
      <w:szCs w:val="20"/>
    </w:rPr>
  </w:style>
  <w:style w:type="character" w:customStyle="1" w:styleId="CommentTextChar">
    <w:name w:val="Comment Text Char"/>
    <w:basedOn w:val="DefaultParagraphFont"/>
    <w:link w:val="CommentText"/>
    <w:uiPriority w:val="99"/>
    <w:semiHidden/>
    <w:rsid w:val="003F6FD0"/>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3F6FD0"/>
    <w:rPr>
      <w:b/>
      <w:bCs/>
    </w:rPr>
  </w:style>
  <w:style w:type="character" w:customStyle="1" w:styleId="CommentSubjectChar">
    <w:name w:val="Comment Subject Char"/>
    <w:basedOn w:val="CommentTextChar"/>
    <w:link w:val="CommentSubject"/>
    <w:uiPriority w:val="99"/>
    <w:semiHidden/>
    <w:rsid w:val="003F6FD0"/>
    <w:rPr>
      <w:rFonts w:ascii="Calibri" w:hAnsi="Calibri" w:cs="Calibri"/>
      <w:b/>
      <w:bCs/>
      <w:sz w:val="20"/>
      <w:szCs w:val="20"/>
    </w:rPr>
  </w:style>
  <w:style w:type="paragraph" w:styleId="BalloonText">
    <w:name w:val="Balloon Text"/>
    <w:basedOn w:val="Normal"/>
    <w:link w:val="BalloonTextChar"/>
    <w:uiPriority w:val="99"/>
    <w:semiHidden/>
    <w:unhideWhenUsed/>
    <w:rsid w:val="003F6F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6FD0"/>
    <w:rPr>
      <w:rFonts w:ascii="Segoe UI" w:hAnsi="Segoe UI" w:cs="Segoe UI"/>
      <w:sz w:val="18"/>
      <w:szCs w:val="18"/>
    </w:rPr>
  </w:style>
  <w:style w:type="character" w:styleId="Hyperlink">
    <w:name w:val="Hyperlink"/>
    <w:basedOn w:val="DefaultParagraphFont"/>
    <w:uiPriority w:val="99"/>
    <w:unhideWhenUsed/>
    <w:rsid w:val="00766D4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850744">
      <w:bodyDiv w:val="1"/>
      <w:marLeft w:val="0"/>
      <w:marRight w:val="0"/>
      <w:marTop w:val="0"/>
      <w:marBottom w:val="0"/>
      <w:divBdr>
        <w:top w:val="none" w:sz="0" w:space="0" w:color="auto"/>
        <w:left w:val="none" w:sz="0" w:space="0" w:color="auto"/>
        <w:bottom w:val="none" w:sz="0" w:space="0" w:color="auto"/>
        <w:right w:val="none" w:sz="0" w:space="0" w:color="auto"/>
      </w:divBdr>
    </w:div>
    <w:div w:id="141192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osp.stat.gov.lt/statistiniu-rodikliu-analize?indicator=S7R2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2</Pages>
  <Words>624</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15</cp:revision>
  <dcterms:created xsi:type="dcterms:W3CDTF">2022-08-25T12:04:00Z</dcterms:created>
  <dcterms:modified xsi:type="dcterms:W3CDTF">2024-09-11T12:36:00Z</dcterms:modified>
</cp:coreProperties>
</file>